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uppressAutoHyphens w:val="1"/>
        <w:spacing w:before="0" w:after="120" w:line="240" w:lineRule="auto"/>
        <w:rPr>
          <w:rFonts w:ascii="Helvetica" w:cs="Helvetica" w:hAnsi="Helvetica" w:eastAsia="Helvetica"/>
          <w:outline w:val="0"/>
          <w:color w:val="13343b"/>
          <w:sz w:val="30"/>
          <w:szCs w:val="30"/>
          <w:shd w:val="clear" w:color="auto" w:fill="fcfcf9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en-US"/>
          <w14:textFill>
            <w14:solidFill>
              <w14:srgbClr w14:val="13343B"/>
            </w14:solidFill>
          </w14:textFill>
        </w:rPr>
        <w:t>New South Wales (NSW)</w:t>
      </w:r>
    </w:p>
    <w:p>
      <w:pPr>
        <w:pStyle w:val="Default"/>
        <w:numPr>
          <w:ilvl w:val="0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lang w:val="en-US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en-US"/>
          <w14:textFill>
            <w14:solidFill>
              <w14:srgbClr w14:val="13343B"/>
            </w14:solidFill>
          </w14:textFill>
        </w:rPr>
        <w:t>Land and Environment Court of NSW</w:t>
      </w:r>
    </w:p>
    <w:p>
      <w:pPr>
        <w:pStyle w:val="Default"/>
        <w:numPr>
          <w:ilvl w:val="1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lang w:val="en-US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en-US"/>
          <w14:textFill>
            <w14:solidFill>
              <w14:srgbClr w14:val="13343B"/>
            </w14:solidFill>
          </w14:textFill>
        </w:rPr>
        <w:t>Address: Level 4, Windeyer Chambers, 225 Macquarie Street, Sydney NSW 2000</w:t>
      </w:r>
    </w:p>
    <w:p>
      <w:pPr>
        <w:pStyle w:val="Default"/>
        <w:numPr>
          <w:ilvl w:val="1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Postal: GPO Box 3565, Sydney NSW 2001</w:t>
      </w:r>
    </w:p>
    <w:p>
      <w:pPr>
        <w:pStyle w:val="Default"/>
        <w:numPr>
          <w:ilvl w:val="1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Phone: (02) 9113 8200</w:t>
      </w:r>
    </w:p>
    <w:p>
      <w:pPr>
        <w:pStyle w:val="Default"/>
        <w:numPr>
          <w:ilvl w:val="1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</w:pPr>
      <w:r>
        <w:rPr>
          <w:rFonts w:ascii="Helvetica" w:hAnsi="Helvetica"/>
          <w:b w:val="0"/>
          <w:bCs w:val="0"/>
          <w:outline w:val="0"/>
          <w:color w:val="13343b"/>
          <w:sz w:val="30"/>
          <w:szCs w:val="30"/>
          <w:u w:val="none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Email:</w:t>
      </w:r>
      <w:r>
        <w:rPr>
          <w:rFonts w:ascii="Helvetica" w:hAnsi="Helvetica" w:hint="default"/>
          <w:b w:val="0"/>
          <w:bCs w:val="0"/>
          <w:outline w:val="0"/>
          <w:color w:val="13343b"/>
          <w:sz w:val="30"/>
          <w:szCs w:val="30"/>
          <w:u w:val="none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 </w:t>
      </w:r>
      <w:r>
        <w:rPr>
          <w:rStyle w:val="Hyperlink.0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begin" w:fldLock="0"/>
      </w:r>
      <w:r>
        <w:rPr>
          <w:rStyle w:val="Hyperlink.0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instrText xml:space="preserve"> HYPERLINK "mailto:lecourt@justice.nsw.gov.au"</w:instrText>
      </w:r>
      <w:r>
        <w:rPr>
          <w:rStyle w:val="Hyperlink.0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separate" w:fldLock="0"/>
      </w:r>
      <w:r>
        <w:rPr>
          <w:rStyle w:val="Hyperlink.0"/>
          <w:rFonts w:ascii="Helvetica" w:hAnsi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:rtl w:val="0"/>
          <w14:textFill>
            <w14:solidFill>
              <w14:srgbClr w14:val="21808D"/>
            </w14:solidFill>
          </w14:textFill>
        </w:rPr>
        <w:t>lecourt@justice.nsw.gov.au</w:t>
      </w:r>
      <w:r>
        <w:rPr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end" w:fldLock="0"/>
      </w:r>
    </w:p>
    <w:p>
      <w:pPr>
        <w:pStyle w:val="Default"/>
        <w:suppressAutoHyphens w:val="1"/>
        <w:spacing w:before="0" w:line="240" w:lineRule="auto"/>
        <w:rPr>
          <w:rFonts w:ascii="Helvetica" w:cs="Helvetica" w:hAnsi="Helvetica" w:eastAsia="Helvetica"/>
          <w:sz w:val="30"/>
          <w:szCs w:val="30"/>
          <w:shd w:val="clear" w:color="auto" w:fill="9c9d8a"/>
        </w:rPr>
      </w:pPr>
    </w:p>
    <w:p>
      <w:pPr>
        <w:pStyle w:val="Default"/>
        <w:suppressAutoHyphens w:val="1"/>
        <w:spacing w:before="0" w:after="120" w:line="240" w:lineRule="auto"/>
        <w:rPr>
          <w:rFonts w:ascii="Helvetica" w:cs="Helvetica" w:hAnsi="Helvetica" w:eastAsia="Helvetica"/>
          <w:outline w:val="0"/>
          <w:color w:val="13343b"/>
          <w:sz w:val="30"/>
          <w:szCs w:val="30"/>
          <w:shd w:val="clear" w:color="auto" w:fill="fcfcf9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Victoria (VIC)</w:t>
      </w:r>
    </w:p>
    <w:p>
      <w:pPr>
        <w:pStyle w:val="Default"/>
        <w:numPr>
          <w:ilvl w:val="0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lang w:val="en-US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en-US"/>
          <w14:textFill>
            <w14:solidFill>
              <w14:srgbClr w14:val="13343B"/>
            </w14:solidFill>
          </w14:textFill>
        </w:rPr>
        <w:t xml:space="preserve">Victorian Civil and Administrative Tribunal (VCAT) </w:t>
      </w:r>
      <w:r>
        <w:rPr>
          <w:rFonts w:ascii="Helvetica" w:hAnsi="Helvetica" w:hint="default"/>
          <w:outline w:val="0"/>
          <w:color w:val="13343b"/>
          <w:sz w:val="30"/>
          <w:szCs w:val="30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 xml:space="preserve">– </w:t>
      </w: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en-US"/>
          <w14:textFill>
            <w14:solidFill>
              <w14:srgbClr w14:val="13343B"/>
            </w14:solidFill>
          </w14:textFill>
        </w:rPr>
        <w:t>Planning and Environment List</w:t>
      </w:r>
    </w:p>
    <w:p>
      <w:pPr>
        <w:pStyle w:val="Default"/>
        <w:numPr>
          <w:ilvl w:val="1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</w:pPr>
      <w:r>
        <w:rPr>
          <w:rFonts w:ascii="Helvetica" w:hAnsi="Helvetica"/>
          <w:b w:val="0"/>
          <w:bCs w:val="0"/>
          <w:outline w:val="0"/>
          <w:color w:val="13343b"/>
          <w:sz w:val="30"/>
          <w:szCs w:val="30"/>
          <w:u w:val="none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Email:</w:t>
      </w:r>
      <w:r>
        <w:rPr>
          <w:rFonts w:ascii="Helvetica" w:hAnsi="Helvetica" w:hint="default"/>
          <w:b w:val="0"/>
          <w:bCs w:val="0"/>
          <w:outline w:val="0"/>
          <w:color w:val="13343b"/>
          <w:sz w:val="30"/>
          <w:szCs w:val="30"/>
          <w:u w:val="none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 </w:t>
      </w:r>
      <w:r>
        <w:rPr>
          <w:rStyle w:val="Hyperlink.0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begin" w:fldLock="0"/>
      </w:r>
      <w:r>
        <w:rPr>
          <w:rStyle w:val="Hyperlink.0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instrText xml:space="preserve"> HYPERLINK "mailto:admin@courts.vic.gov.au"</w:instrText>
      </w:r>
      <w:r>
        <w:rPr>
          <w:rStyle w:val="Hyperlink.0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separate" w:fldLock="0"/>
      </w:r>
      <w:r>
        <w:rPr>
          <w:rStyle w:val="Hyperlink.0"/>
          <w:rFonts w:ascii="Helvetica" w:hAnsi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:rtl w:val="0"/>
          <w14:textFill>
            <w14:solidFill>
              <w14:srgbClr w14:val="21808D"/>
            </w14:solidFill>
          </w14:textFill>
        </w:rPr>
        <w:t>admin@courts.vic.gov.au</w:t>
      </w:r>
      <w:r>
        <w:rPr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end" w:fldLock="0"/>
      </w:r>
    </w:p>
    <w:p>
      <w:pPr>
        <w:pStyle w:val="Default"/>
        <w:numPr>
          <w:ilvl w:val="1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lang w:val="en-US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en-US"/>
          <w14:textFill>
            <w14:solidFill>
              <w14:srgbClr w14:val="13343B"/>
            </w14:solidFill>
          </w14:textFill>
        </w:rPr>
        <w:t>Locations: See full list at vcat.vic.gov.au/contacts-and-locations</w:t>
      </w:r>
    </w:p>
    <w:p>
      <w:pPr>
        <w:pStyle w:val="Default"/>
        <w:numPr>
          <w:ilvl w:val="1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EPA Victoria:</w:t>
      </w:r>
      <w:r>
        <w:rPr>
          <w:rFonts w:ascii="Helvetica" w:hAnsi="Helvetica" w:hint="default"/>
          <w:outline w:val="0"/>
          <w:color w:val="13343b"/>
          <w:sz w:val="30"/>
          <w:szCs w:val="30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 </w:t>
      </w:r>
      <w:r>
        <w:rPr>
          <w:rStyle w:val="Hyperlink.1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begin" w:fldLock="0"/>
      </w:r>
      <w:r>
        <w:rPr>
          <w:rStyle w:val="Hyperlink.1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instrText xml:space="preserve"> HYPERLINK "mailto:internalreviews@epa.vic.gov.au"</w:instrText>
      </w:r>
      <w:r>
        <w:rPr>
          <w:rStyle w:val="Hyperlink.1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separate" w:fldLock="0"/>
      </w:r>
      <w:r>
        <w:rPr>
          <w:rStyle w:val="Hyperlink.1"/>
          <w:rFonts w:ascii="Helvetica" w:hAnsi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:rtl w:val="0"/>
          <w:lang w:val="en-US"/>
          <w14:textFill>
            <w14:solidFill>
              <w14:srgbClr w14:val="21808D"/>
            </w14:solidFill>
          </w14:textFill>
        </w:rPr>
        <w:t>internalreviews@epa.vic.gov.au</w:t>
      </w:r>
      <w:r>
        <w:rPr>
          <w:rFonts w:ascii="Helvetica" w:cs="Helvetica" w:hAnsi="Helvetica" w:eastAsia="Helvetica"/>
          <w:outline w:val="0"/>
          <w:color w:val="13343b"/>
          <w:sz w:val="30"/>
          <w:szCs w:val="30"/>
          <w:shd w:val="clear" w:color="auto" w:fill="fcfcf9"/>
          <w14:textFill>
            <w14:solidFill>
              <w14:srgbClr w14:val="13343B"/>
            </w14:solidFill>
          </w14:textFill>
        </w:rPr>
        <w:fldChar w:fldCharType="end" w:fldLock="0"/>
      </w:r>
      <w:r>
        <w:rPr>
          <w:rFonts w:ascii="Helvetica" w:hAnsi="Helvetica" w:hint="default"/>
          <w:outline w:val="0"/>
          <w:color w:val="13343b"/>
          <w:sz w:val="30"/>
          <w:szCs w:val="30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 </w:t>
      </w: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| GPO Box 4395, Melbourne VIC 3001</w:t>
      </w:r>
    </w:p>
    <w:p>
      <w:pPr>
        <w:pStyle w:val="Default"/>
        <w:numPr>
          <w:ilvl w:val="1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lang w:val="it-IT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it-IT"/>
          <w14:textFill>
            <w14:solidFill>
              <w14:srgbClr w14:val="13343B"/>
            </w14:solidFill>
          </w14:textFill>
        </w:rPr>
        <w:t>Phone: 1300 372 842</w:t>
      </w:r>
    </w:p>
    <w:p>
      <w:pPr>
        <w:pStyle w:val="Default"/>
        <w:suppressAutoHyphens w:val="1"/>
        <w:spacing w:before="0" w:line="240" w:lineRule="auto"/>
        <w:rPr>
          <w:rFonts w:ascii="Helvetica" w:cs="Helvetica" w:hAnsi="Helvetica" w:eastAsia="Helvetica"/>
          <w:sz w:val="30"/>
          <w:szCs w:val="30"/>
          <w:shd w:val="clear" w:color="auto" w:fill="9c9d8a"/>
        </w:rPr>
      </w:pPr>
    </w:p>
    <w:p>
      <w:pPr>
        <w:pStyle w:val="Default"/>
        <w:suppressAutoHyphens w:val="1"/>
        <w:spacing w:before="0" w:after="120" w:line="240" w:lineRule="auto"/>
        <w:rPr>
          <w:rFonts w:ascii="Helvetica" w:cs="Helvetica" w:hAnsi="Helvetica" w:eastAsia="Helvetica"/>
          <w:outline w:val="0"/>
          <w:color w:val="13343b"/>
          <w:sz w:val="30"/>
          <w:szCs w:val="30"/>
          <w:shd w:val="clear" w:color="auto" w:fill="fcfcf9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nl-NL"/>
          <w14:textFill>
            <w14:solidFill>
              <w14:srgbClr w14:val="13343B"/>
            </w14:solidFill>
          </w14:textFill>
        </w:rPr>
        <w:t>Queensland (QLD)</w:t>
      </w:r>
    </w:p>
    <w:p>
      <w:pPr>
        <w:pStyle w:val="Default"/>
        <w:numPr>
          <w:ilvl w:val="0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lang w:val="en-US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en-US"/>
          <w14:textFill>
            <w14:solidFill>
              <w14:srgbClr w14:val="13343B"/>
            </w14:solidFill>
          </w14:textFill>
        </w:rPr>
        <w:t>Planning and Environment Court</w:t>
      </w:r>
    </w:p>
    <w:p>
      <w:pPr>
        <w:pStyle w:val="Default"/>
        <w:numPr>
          <w:ilvl w:val="1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lang w:val="en-US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en-US"/>
          <w14:textFill>
            <w14:solidFill>
              <w14:srgbClr w14:val="13343B"/>
            </w14:solidFill>
          </w14:textFill>
        </w:rPr>
        <w:t>Brisbane: QEII Courts of Law Complex, 415 George St, Brisbane QLD 4000 | PO Box 15167 City East QLD 4002 | Phone: 1800 497 117 | Email:</w:t>
      </w:r>
      <w:r>
        <w:rPr>
          <w:rFonts w:ascii="Helvetica" w:hAnsi="Helvetica" w:hint="default"/>
          <w:outline w:val="0"/>
          <w:color w:val="13343b"/>
          <w:sz w:val="30"/>
          <w:szCs w:val="30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 </w:t>
      </w:r>
      <w:r>
        <w:rPr>
          <w:rStyle w:val="Hyperlink.1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begin" w:fldLock="0"/>
      </w:r>
      <w:r>
        <w:rPr>
          <w:rStyle w:val="Hyperlink.1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instrText xml:space="preserve"> HYPERLINK "mailto:ccu@justice.qld.gov.au"</w:instrText>
      </w:r>
      <w:r>
        <w:rPr>
          <w:rStyle w:val="Hyperlink.1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separate" w:fldLock="0"/>
      </w:r>
      <w:r>
        <w:rPr>
          <w:rStyle w:val="Hyperlink.1"/>
          <w:rFonts w:ascii="Helvetica" w:hAnsi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:rtl w:val="0"/>
          <w14:textFill>
            <w14:solidFill>
              <w14:srgbClr w14:val="21808D"/>
            </w14:solidFill>
          </w14:textFill>
        </w:rPr>
        <w:t>ccu@justice.qld.gov.au</w:t>
      </w:r>
      <w:r>
        <w:rPr>
          <w:rFonts w:ascii="Helvetica" w:cs="Helvetica" w:hAnsi="Helvetica" w:eastAsia="Helvetica"/>
          <w:outline w:val="0"/>
          <w:color w:val="13343b"/>
          <w:sz w:val="30"/>
          <w:szCs w:val="30"/>
          <w:shd w:val="clear" w:color="auto" w:fill="fcfcf9"/>
          <w14:textFill>
            <w14:solidFill>
              <w14:srgbClr w14:val="13343B"/>
            </w14:solidFill>
          </w14:textFill>
        </w:rPr>
        <w:fldChar w:fldCharType="end" w:fldLock="0"/>
      </w:r>
    </w:p>
    <w:p>
      <w:pPr>
        <w:pStyle w:val="Default"/>
        <w:numPr>
          <w:ilvl w:val="1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lang w:val="en-US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en-US"/>
          <w14:textFill>
            <w14:solidFill>
              <w14:srgbClr w14:val="13343B"/>
            </w14:solidFill>
          </w14:textFill>
        </w:rPr>
        <w:t>Other locations: Cairns, Maroochydore, Southport, Townsville (see specific contacts)</w:t>
      </w:r>
    </w:p>
    <w:p>
      <w:pPr>
        <w:pStyle w:val="Default"/>
        <w:suppressAutoHyphens w:val="1"/>
        <w:spacing w:before="0" w:line="240" w:lineRule="auto"/>
        <w:rPr>
          <w:rFonts w:ascii="Helvetica" w:cs="Helvetica" w:hAnsi="Helvetica" w:eastAsia="Helvetica"/>
          <w:sz w:val="30"/>
          <w:szCs w:val="30"/>
          <w:shd w:val="clear" w:color="auto" w:fill="9c9d8a"/>
        </w:rPr>
      </w:pPr>
    </w:p>
    <w:p>
      <w:pPr>
        <w:pStyle w:val="Default"/>
        <w:suppressAutoHyphens w:val="1"/>
        <w:spacing w:before="0" w:after="120" w:line="240" w:lineRule="auto"/>
        <w:rPr>
          <w:rFonts w:ascii="Helvetica" w:cs="Helvetica" w:hAnsi="Helvetica" w:eastAsia="Helvetica"/>
          <w:outline w:val="0"/>
          <w:color w:val="13343b"/>
          <w:sz w:val="30"/>
          <w:szCs w:val="30"/>
          <w:shd w:val="clear" w:color="auto" w:fill="fcfcf9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en-US"/>
          <w14:textFill>
            <w14:solidFill>
              <w14:srgbClr w14:val="13343B"/>
            </w14:solidFill>
          </w14:textFill>
        </w:rPr>
        <w:t>South Australia (SA)</w:t>
      </w:r>
    </w:p>
    <w:p>
      <w:pPr>
        <w:pStyle w:val="Default"/>
        <w:numPr>
          <w:ilvl w:val="0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lang w:val="en-US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en-US"/>
          <w14:textFill>
            <w14:solidFill>
              <w14:srgbClr w14:val="13343B"/>
            </w14:solidFill>
          </w14:textFill>
        </w:rPr>
        <w:t>Environment, Resources and Development Court</w:t>
      </w:r>
    </w:p>
    <w:p>
      <w:pPr>
        <w:pStyle w:val="Default"/>
        <w:numPr>
          <w:ilvl w:val="1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lang w:val="en-US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en-US"/>
          <w14:textFill>
            <w14:solidFill>
              <w14:srgbClr w14:val="13343B"/>
            </w14:solidFill>
          </w14:textFill>
        </w:rPr>
        <w:t>Address: Sir Samuel Way Building, 241-259 Victoria Square, Adelaide SA 5000</w:t>
      </w:r>
    </w:p>
    <w:p>
      <w:pPr>
        <w:pStyle w:val="Default"/>
        <w:numPr>
          <w:ilvl w:val="1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Postal: GPO Box 2465, Adelaide SA 5001</w:t>
      </w:r>
    </w:p>
    <w:p>
      <w:pPr>
        <w:pStyle w:val="Default"/>
        <w:numPr>
          <w:ilvl w:val="1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Phone: (08) 8204 2444</w:t>
      </w:r>
    </w:p>
    <w:p>
      <w:pPr>
        <w:pStyle w:val="Default"/>
        <w:suppressAutoHyphens w:val="1"/>
        <w:spacing w:before="0" w:line="240" w:lineRule="auto"/>
        <w:rPr>
          <w:rFonts w:ascii="Helvetica" w:cs="Helvetica" w:hAnsi="Helvetica" w:eastAsia="Helvetica"/>
          <w:sz w:val="30"/>
          <w:szCs w:val="30"/>
          <w:shd w:val="clear" w:color="auto" w:fill="9c9d8a"/>
        </w:rPr>
      </w:pPr>
    </w:p>
    <w:p>
      <w:pPr>
        <w:pStyle w:val="Default"/>
        <w:suppressAutoHyphens w:val="1"/>
        <w:spacing w:before="0" w:after="120" w:line="240" w:lineRule="auto"/>
        <w:rPr>
          <w:rFonts w:ascii="Helvetica" w:cs="Helvetica" w:hAnsi="Helvetica" w:eastAsia="Helvetica"/>
          <w:outline w:val="0"/>
          <w:color w:val="13343b"/>
          <w:sz w:val="30"/>
          <w:szCs w:val="30"/>
          <w:shd w:val="clear" w:color="auto" w:fill="fcfcf9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de-DE"/>
          <w14:textFill>
            <w14:solidFill>
              <w14:srgbClr w14:val="13343B"/>
            </w14:solidFill>
          </w14:textFill>
        </w:rPr>
        <w:t>Western Australia (WA)</w:t>
      </w:r>
    </w:p>
    <w:p>
      <w:pPr>
        <w:pStyle w:val="Default"/>
        <w:numPr>
          <w:ilvl w:val="0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lang w:val="en-US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en-US"/>
          <w14:textFill>
            <w14:solidFill>
              <w14:srgbClr w14:val="13343B"/>
            </w14:solidFill>
          </w14:textFill>
        </w:rPr>
        <w:t>Supreme Court (environmental matters)</w:t>
      </w:r>
    </w:p>
    <w:p>
      <w:pPr>
        <w:pStyle w:val="Default"/>
        <w:numPr>
          <w:ilvl w:val="1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lang w:val="en-US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en-US"/>
          <w14:textFill>
            <w14:solidFill>
              <w14:srgbClr w14:val="13343B"/>
            </w14:solidFill>
          </w14:textFill>
        </w:rPr>
        <w:t>David Malcolm Justice Centre, 28 Barrack St, Perth WA 6000</w:t>
      </w:r>
    </w:p>
    <w:p>
      <w:pPr>
        <w:pStyle w:val="Default"/>
        <w:numPr>
          <w:ilvl w:val="1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lang w:val="it-IT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it-IT"/>
          <w14:textFill>
            <w14:solidFill>
              <w14:srgbClr w14:val="13343B"/>
            </w14:solidFill>
          </w14:textFill>
        </w:rPr>
        <w:t>Phone: (08) 9421 5333</w:t>
      </w:r>
    </w:p>
    <w:p>
      <w:pPr>
        <w:pStyle w:val="Default"/>
        <w:numPr>
          <w:ilvl w:val="1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EPA WA: Prime House, 8 Davidson Terrace, Joondalup WA 6027 | Locked Bag 10, Joondalup DC WA 6919 | General: 1800 161 176 |</w:t>
      </w:r>
      <w:r>
        <w:rPr>
          <w:rFonts w:ascii="Helvetica" w:hAnsi="Helvetica" w:hint="default"/>
          <w:outline w:val="0"/>
          <w:color w:val="13343b"/>
          <w:sz w:val="30"/>
          <w:szCs w:val="30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 </w:t>
      </w:r>
      <w:r>
        <w:rPr>
          <w:rStyle w:val="Hyperlink.1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begin" w:fldLock="0"/>
      </w:r>
      <w:r>
        <w:rPr>
          <w:rStyle w:val="Hyperlink.1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instrText xml:space="preserve"> HYPERLINK "mailto:info@dwer.wa.gov.au"</w:instrText>
      </w:r>
      <w:r>
        <w:rPr>
          <w:rStyle w:val="Hyperlink.1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separate" w:fldLock="0"/>
      </w:r>
      <w:r>
        <w:rPr>
          <w:rStyle w:val="Hyperlink.1"/>
          <w:rFonts w:ascii="Helvetica" w:hAnsi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:rtl w:val="0"/>
          <w14:textFill>
            <w14:solidFill>
              <w14:srgbClr w14:val="21808D"/>
            </w14:solidFill>
          </w14:textFill>
        </w:rPr>
        <w:t>info@dwer.wa.gov.au</w:t>
      </w:r>
      <w:r>
        <w:rPr>
          <w:rFonts w:ascii="Helvetica" w:cs="Helvetica" w:hAnsi="Helvetica" w:eastAsia="Helvetica"/>
          <w:outline w:val="0"/>
          <w:color w:val="13343b"/>
          <w:sz w:val="30"/>
          <w:szCs w:val="30"/>
          <w:shd w:val="clear" w:color="auto" w:fill="fcfcf9"/>
          <w14:textFill>
            <w14:solidFill>
              <w14:srgbClr w14:val="13343B"/>
            </w14:solidFill>
          </w14:textFill>
        </w:rPr>
        <w:fldChar w:fldCharType="end" w:fldLock="0"/>
      </w:r>
    </w:p>
    <w:p>
      <w:pPr>
        <w:pStyle w:val="Default"/>
        <w:suppressAutoHyphens w:val="1"/>
        <w:spacing w:before="0" w:line="240" w:lineRule="auto"/>
        <w:rPr>
          <w:rFonts w:ascii="Helvetica" w:cs="Helvetica" w:hAnsi="Helvetica" w:eastAsia="Helvetica"/>
          <w:sz w:val="30"/>
          <w:szCs w:val="30"/>
          <w:shd w:val="clear" w:color="auto" w:fill="9c9d8a"/>
        </w:rPr>
      </w:pPr>
    </w:p>
    <w:p>
      <w:pPr>
        <w:pStyle w:val="Default"/>
        <w:suppressAutoHyphens w:val="1"/>
        <w:spacing w:before="0" w:after="120" w:line="240" w:lineRule="auto"/>
        <w:rPr>
          <w:rFonts w:ascii="Helvetica" w:cs="Helvetica" w:hAnsi="Helvetica" w:eastAsia="Helvetica"/>
          <w:outline w:val="0"/>
          <w:color w:val="13343b"/>
          <w:sz w:val="30"/>
          <w:szCs w:val="30"/>
          <w:shd w:val="clear" w:color="auto" w:fill="fcfcf9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Tasmania</w:t>
      </w:r>
    </w:p>
    <w:p>
      <w:pPr>
        <w:pStyle w:val="Default"/>
        <w:numPr>
          <w:ilvl w:val="0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lang w:val="en-US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en-US"/>
          <w14:textFill>
            <w14:solidFill>
              <w14:srgbClr w14:val="13343B"/>
            </w14:solidFill>
          </w14:textFill>
        </w:rPr>
        <w:t>Resource Management and Planning Appeal Tribunal (TASCAT)</w:t>
      </w:r>
    </w:p>
    <w:p>
      <w:pPr>
        <w:pStyle w:val="Default"/>
        <w:numPr>
          <w:ilvl w:val="1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38 Barrack Street, Hobart TAS 7000 | GPO Box 1311, Hobart TAS 7001</w:t>
      </w:r>
    </w:p>
    <w:p>
      <w:pPr>
        <w:pStyle w:val="Default"/>
        <w:numPr>
          <w:ilvl w:val="1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:lang w:val="it-IT"/>
          <w14:textFill>
            <w14:solidFill>
              <w14:srgbClr w14:val="21808D"/>
            </w14:solidFill>
          </w14:textFill>
        </w:rPr>
      </w:pPr>
      <w:r>
        <w:rPr>
          <w:rStyle w:val="None"/>
          <w:rFonts w:ascii="Helvetica" w:hAnsi="Helvetica"/>
          <w:b w:val="0"/>
          <w:bCs w:val="0"/>
          <w:outline w:val="0"/>
          <w:color w:val="13343b"/>
          <w:sz w:val="30"/>
          <w:szCs w:val="30"/>
          <w:u w:val="none"/>
          <w:shd w:val="clear" w:color="auto" w:fill="fcfcf9"/>
          <w:rtl w:val="0"/>
          <w:lang w:val="it-IT"/>
          <w14:textFill>
            <w14:solidFill>
              <w14:srgbClr w14:val="13343B"/>
            </w14:solidFill>
          </w14:textFill>
        </w:rPr>
        <w:t>Phone: 1800 657 500 | Email:</w:t>
      </w:r>
      <w:r>
        <w:rPr>
          <w:rStyle w:val="None"/>
          <w:rFonts w:ascii="Helvetica" w:hAnsi="Helvetica" w:hint="default"/>
          <w:b w:val="0"/>
          <w:bCs w:val="0"/>
          <w:outline w:val="0"/>
          <w:color w:val="13343b"/>
          <w:sz w:val="30"/>
          <w:szCs w:val="30"/>
          <w:u w:val="none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 </w:t>
      </w:r>
      <w:r>
        <w:rPr>
          <w:rStyle w:val="Hyperlink.0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begin" w:fldLock="0"/>
      </w:r>
      <w:r>
        <w:rPr>
          <w:rStyle w:val="Hyperlink.0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instrText xml:space="preserve"> HYPERLINK "mailto:resourceplanning@tascat.tas.gov.au"</w:instrText>
      </w:r>
      <w:r>
        <w:rPr>
          <w:rStyle w:val="Hyperlink.0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separate" w:fldLock="0"/>
      </w:r>
      <w:r>
        <w:rPr>
          <w:rStyle w:val="Hyperlink.0"/>
          <w:rFonts w:ascii="Helvetica" w:hAnsi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:rtl w:val="0"/>
          <w:lang w:val="it-IT"/>
          <w14:textFill>
            <w14:solidFill>
              <w14:srgbClr w14:val="21808D"/>
            </w14:solidFill>
          </w14:textFill>
        </w:rPr>
        <w:t>resourceplanning@tascat.tas.gov.au</w:t>
      </w:r>
      <w:r>
        <w:rPr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end" w:fldLock="0"/>
      </w:r>
      <w:r>
        <w:rPr>
          <w:rStyle w:val="None"/>
          <w:rFonts w:ascii="Helvetica" w:hAnsi="Helvetica" w:hint="default"/>
          <w:b w:val="0"/>
          <w:bCs w:val="0"/>
          <w:outline w:val="0"/>
          <w:color w:val="13343b"/>
          <w:sz w:val="30"/>
          <w:szCs w:val="30"/>
          <w:u w:val="none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 </w:t>
      </w:r>
      <w:r>
        <w:rPr>
          <w:rStyle w:val="None"/>
          <w:rFonts w:ascii="Helvetica" w:hAnsi="Helvetica"/>
          <w:b w:val="0"/>
          <w:bCs w:val="0"/>
          <w:outline w:val="0"/>
          <w:color w:val="13343b"/>
          <w:sz w:val="30"/>
          <w:szCs w:val="30"/>
          <w:u w:val="none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|</w:t>
      </w:r>
      <w:r>
        <w:rPr>
          <w:rStyle w:val="None"/>
          <w:rFonts w:ascii="Helvetica" w:hAnsi="Helvetica" w:hint="default"/>
          <w:b w:val="0"/>
          <w:bCs w:val="0"/>
          <w:outline w:val="0"/>
          <w:color w:val="13343b"/>
          <w:sz w:val="30"/>
          <w:szCs w:val="30"/>
          <w:u w:val="none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 </w:t>
      </w:r>
      <w:r>
        <w:rPr>
          <w:rStyle w:val="Hyperlink.0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begin" w:fldLock="0"/>
      </w:r>
      <w:r>
        <w:rPr>
          <w:rStyle w:val="Hyperlink.0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instrText xml:space="preserve"> HYPERLINK "mailto:tascat@tascat.tas.gov.au"</w:instrText>
      </w:r>
      <w:r>
        <w:rPr>
          <w:rStyle w:val="Hyperlink.0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separate" w:fldLock="0"/>
      </w:r>
      <w:r>
        <w:rPr>
          <w:rStyle w:val="Hyperlink.0"/>
          <w:rFonts w:ascii="Helvetica" w:hAnsi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:rtl w:val="0"/>
          <w:lang w:val="it-IT"/>
          <w14:textFill>
            <w14:solidFill>
              <w14:srgbClr w14:val="21808D"/>
            </w14:solidFill>
          </w14:textFill>
        </w:rPr>
        <w:t>tascat@tascat.tas.gov.au</w:t>
      </w:r>
      <w:r>
        <w:rPr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end" w:fldLock="0"/>
      </w:r>
    </w:p>
    <w:p>
      <w:pPr>
        <w:pStyle w:val="Default"/>
        <w:numPr>
          <w:ilvl w:val="0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lang w:val="en-US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en-US"/>
          <w14:textFill>
            <w14:solidFill>
              <w14:srgbClr w14:val="13343B"/>
            </w14:solidFill>
          </w14:textFill>
        </w:rPr>
        <w:t>Supreme Court of Tasmania</w:t>
      </w:r>
      <w:r>
        <w:rPr>
          <w:rFonts w:ascii="Helvetica" w:hAnsi="Helvetica" w:hint="default"/>
          <w:outline w:val="0"/>
          <w:color w:val="13343b"/>
          <w:sz w:val="30"/>
          <w:szCs w:val="30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 </w:t>
      </w: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en-US"/>
          <w14:textFill>
            <w14:solidFill>
              <w14:srgbClr w14:val="13343B"/>
            </w14:solidFill>
          </w14:textFill>
        </w:rPr>
        <w:t>(environmental cases)</w:t>
      </w:r>
    </w:p>
    <w:p>
      <w:pPr>
        <w:pStyle w:val="Default"/>
        <w:numPr>
          <w:ilvl w:val="1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GPO Box 167, Hobart TAS 7001 | Phone: Hobart 1300 664 608</w:t>
      </w:r>
    </w:p>
    <w:p>
      <w:pPr>
        <w:pStyle w:val="Default"/>
        <w:suppressAutoHyphens w:val="1"/>
        <w:spacing w:before="0" w:line="240" w:lineRule="auto"/>
        <w:rPr>
          <w:rFonts w:ascii="Helvetica" w:cs="Helvetica" w:hAnsi="Helvetica" w:eastAsia="Helvetica"/>
          <w:sz w:val="30"/>
          <w:szCs w:val="30"/>
          <w:shd w:val="clear" w:color="auto" w:fill="9c9d8a"/>
        </w:rPr>
      </w:pPr>
    </w:p>
    <w:p>
      <w:pPr>
        <w:pStyle w:val="Default"/>
        <w:suppressAutoHyphens w:val="1"/>
        <w:spacing w:before="0" w:after="120" w:line="240" w:lineRule="auto"/>
        <w:rPr>
          <w:rFonts w:ascii="Helvetica" w:cs="Helvetica" w:hAnsi="Helvetica" w:eastAsia="Helvetica"/>
          <w:outline w:val="0"/>
          <w:color w:val="13343b"/>
          <w:sz w:val="30"/>
          <w:szCs w:val="30"/>
          <w:shd w:val="clear" w:color="auto" w:fill="fcfcf9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en-US"/>
          <w14:textFill>
            <w14:solidFill>
              <w14:srgbClr w14:val="13343B"/>
            </w14:solidFill>
          </w14:textFill>
        </w:rPr>
        <w:t>Northern Territory (NT)</w:t>
      </w:r>
    </w:p>
    <w:p>
      <w:pPr>
        <w:pStyle w:val="Default"/>
        <w:numPr>
          <w:ilvl w:val="0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lang w:val="en-US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en-US"/>
          <w14:textFill>
            <w14:solidFill>
              <w14:srgbClr w14:val="13343B"/>
            </w14:solidFill>
          </w14:textFill>
        </w:rPr>
        <w:t>Northern Territory Civil &amp; Administrative Tribunal (NTCAT)</w:t>
      </w:r>
    </w:p>
    <w:p>
      <w:pPr>
        <w:pStyle w:val="Default"/>
        <w:numPr>
          <w:ilvl w:val="1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lang w:val="en-US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en-US"/>
          <w14:textFill>
            <w14:solidFill>
              <w14:srgbClr w14:val="13343B"/>
            </w14:solidFill>
          </w14:textFill>
        </w:rPr>
        <w:t>Environmental Defenders Office NT: Suite 5/84 Smith Street, Darwin NT 0801 | PO Box 4289, Darwin NT 0801 | Phone: (08) 8981 5883 | Email:</w:t>
      </w:r>
      <w:r>
        <w:rPr>
          <w:rFonts w:ascii="Helvetica" w:hAnsi="Helvetica" w:hint="default"/>
          <w:outline w:val="0"/>
          <w:color w:val="13343b"/>
          <w:sz w:val="30"/>
          <w:szCs w:val="30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 </w:t>
      </w:r>
      <w:r>
        <w:rPr>
          <w:rStyle w:val="Hyperlink.1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begin" w:fldLock="0"/>
      </w:r>
      <w:r>
        <w:rPr>
          <w:rStyle w:val="Hyperlink.1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instrText xml:space="preserve"> HYPERLINK "mailto:edont@edont.org.au"</w:instrText>
      </w:r>
      <w:r>
        <w:rPr>
          <w:rStyle w:val="Hyperlink.1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separate" w:fldLock="0"/>
      </w:r>
      <w:r>
        <w:rPr>
          <w:rStyle w:val="Hyperlink.1"/>
          <w:rFonts w:ascii="Helvetica" w:hAnsi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:rtl w:val="0"/>
          <w14:textFill>
            <w14:solidFill>
              <w14:srgbClr w14:val="21808D"/>
            </w14:solidFill>
          </w14:textFill>
        </w:rPr>
        <w:t>edont@edont.org.au</w:t>
      </w:r>
      <w:r>
        <w:rPr>
          <w:rFonts w:ascii="Helvetica" w:cs="Helvetica" w:hAnsi="Helvetica" w:eastAsia="Helvetica"/>
          <w:outline w:val="0"/>
          <w:color w:val="13343b"/>
          <w:sz w:val="30"/>
          <w:szCs w:val="30"/>
          <w:shd w:val="clear" w:color="auto" w:fill="fcfcf9"/>
          <w14:textFill>
            <w14:solidFill>
              <w14:srgbClr w14:val="13343B"/>
            </w14:solidFill>
          </w14:textFill>
        </w:rPr>
        <w:fldChar w:fldCharType="end" w:fldLock="0"/>
      </w:r>
      <w:r>
        <w:rPr>
          <w:rFonts w:ascii="Helvetica" w:hAnsi="Helvetica" w:hint="default"/>
          <w:outline w:val="0"/>
          <w:color w:val="13343b"/>
          <w:sz w:val="30"/>
          <w:szCs w:val="30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 </w:t>
      </w: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|</w:t>
      </w:r>
      <w:r>
        <w:rPr>
          <w:rFonts w:ascii="Helvetica" w:hAnsi="Helvetica" w:hint="default"/>
          <w:outline w:val="0"/>
          <w:color w:val="13343b"/>
          <w:sz w:val="30"/>
          <w:szCs w:val="30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 </w:t>
      </w:r>
      <w:r>
        <w:rPr>
          <w:rStyle w:val="Hyperlink.1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begin" w:fldLock="0"/>
      </w:r>
      <w:r>
        <w:rPr>
          <w:rStyle w:val="Hyperlink.1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instrText xml:space="preserve"> HYPERLINK "http://www.edont.org.au/"</w:instrText>
      </w:r>
      <w:r>
        <w:rPr>
          <w:rStyle w:val="Hyperlink.1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separate" w:fldLock="0"/>
      </w:r>
      <w:r>
        <w:rPr>
          <w:rStyle w:val="Hyperlink.1"/>
          <w:rFonts w:ascii="Helvetica" w:hAnsi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:rtl w:val="0"/>
          <w14:textFill>
            <w14:solidFill>
              <w14:srgbClr w14:val="21808D"/>
            </w14:solidFill>
          </w14:textFill>
        </w:rPr>
        <w:t>www.edont.org.au</w:t>
      </w:r>
      <w:r>
        <w:rPr>
          <w:rFonts w:ascii="Helvetica" w:cs="Helvetica" w:hAnsi="Helvetica" w:eastAsia="Helvetica"/>
          <w:outline w:val="0"/>
          <w:color w:val="13343b"/>
          <w:sz w:val="30"/>
          <w:szCs w:val="30"/>
          <w:shd w:val="clear" w:color="auto" w:fill="fcfcf9"/>
          <w14:textFill>
            <w14:solidFill>
              <w14:srgbClr w14:val="13343B"/>
            </w14:solidFill>
          </w14:textFill>
        </w:rPr>
        <w:fldChar w:fldCharType="end" w:fldLock="0"/>
      </w:r>
    </w:p>
    <w:p>
      <w:pPr>
        <w:pStyle w:val="Default"/>
        <w:suppressAutoHyphens w:val="1"/>
        <w:spacing w:before="0" w:line="240" w:lineRule="auto"/>
        <w:rPr>
          <w:rFonts w:ascii="Helvetica" w:cs="Helvetica" w:hAnsi="Helvetica" w:eastAsia="Helvetica"/>
          <w:sz w:val="30"/>
          <w:szCs w:val="30"/>
          <w:shd w:val="clear" w:color="auto" w:fill="9c9d8a"/>
        </w:rPr>
      </w:pPr>
    </w:p>
    <w:p>
      <w:pPr>
        <w:pStyle w:val="Default"/>
        <w:suppressAutoHyphens w:val="1"/>
        <w:spacing w:before="0" w:after="120" w:line="240" w:lineRule="auto"/>
        <w:rPr>
          <w:rFonts w:ascii="Helvetica" w:cs="Helvetica" w:hAnsi="Helvetica" w:eastAsia="Helvetica"/>
          <w:outline w:val="0"/>
          <w:color w:val="13343b"/>
          <w:sz w:val="30"/>
          <w:szCs w:val="30"/>
          <w:shd w:val="clear" w:color="auto" w:fill="fcfcf9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it-IT"/>
          <w14:textFill>
            <w14:solidFill>
              <w14:srgbClr w14:val="13343B"/>
            </w14:solidFill>
          </w14:textFill>
        </w:rPr>
        <w:t>Australian Capital Territory (ACT)</w:t>
      </w:r>
    </w:p>
    <w:p>
      <w:pPr>
        <w:pStyle w:val="Default"/>
        <w:numPr>
          <w:ilvl w:val="0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lang w:val="en-US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en-US"/>
          <w14:textFill>
            <w14:solidFill>
              <w14:srgbClr w14:val="13343B"/>
            </w14:solidFill>
          </w14:textFill>
        </w:rPr>
        <w:t>Environment Protection Authority</w:t>
      </w:r>
    </w:p>
    <w:p>
      <w:pPr>
        <w:pStyle w:val="Default"/>
        <w:numPr>
          <w:ilvl w:val="1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</w:pPr>
      <w:r>
        <w:rPr>
          <w:rStyle w:val="None"/>
          <w:rFonts w:ascii="Helvetica" w:hAnsi="Helvetica"/>
          <w:b w:val="0"/>
          <w:bCs w:val="0"/>
          <w:outline w:val="0"/>
          <w:color w:val="13343b"/>
          <w:sz w:val="30"/>
          <w:szCs w:val="30"/>
          <w:u w:val="none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Email:</w:t>
      </w:r>
      <w:r>
        <w:rPr>
          <w:rStyle w:val="None"/>
          <w:rFonts w:ascii="Helvetica" w:hAnsi="Helvetica" w:hint="default"/>
          <w:b w:val="0"/>
          <w:bCs w:val="0"/>
          <w:outline w:val="0"/>
          <w:color w:val="13343b"/>
          <w:sz w:val="30"/>
          <w:szCs w:val="30"/>
          <w:u w:val="none"/>
          <w:shd w:val="clear" w:color="auto" w:fill="fcfcf9"/>
          <w:rtl w:val="0"/>
          <w14:textFill>
            <w14:solidFill>
              <w14:srgbClr w14:val="13343B"/>
            </w14:solidFill>
          </w14:textFill>
        </w:rPr>
        <w:t> </w:t>
      </w:r>
      <w:r>
        <w:rPr>
          <w:rStyle w:val="Hyperlink.0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begin" w:fldLock="0"/>
      </w:r>
      <w:r>
        <w:rPr>
          <w:rStyle w:val="Hyperlink.0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instrText xml:space="preserve"> HYPERLINK "mailto:environment.protection@act.gov.au"</w:instrText>
      </w:r>
      <w:r>
        <w:rPr>
          <w:rStyle w:val="Hyperlink.0"/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separate" w:fldLock="0"/>
      </w:r>
      <w:r>
        <w:rPr>
          <w:rStyle w:val="Hyperlink.0"/>
          <w:rFonts w:ascii="Helvetica" w:hAnsi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:rtl w:val="0"/>
          <w:lang w:val="en-US"/>
          <w14:textFill>
            <w14:solidFill>
              <w14:srgbClr w14:val="21808D"/>
            </w14:solidFill>
          </w14:textFill>
        </w:rPr>
        <w:t>environment.protection@act.gov.au</w:t>
      </w:r>
      <w:r>
        <w:rPr>
          <w:rFonts w:ascii="Helvetica" w:cs="Helvetica" w:hAnsi="Helvetica" w:eastAsia="Helvetica"/>
          <w:b w:val="1"/>
          <w:bCs w:val="1"/>
          <w:outline w:val="0"/>
          <w:color w:val="21808d"/>
          <w:sz w:val="30"/>
          <w:szCs w:val="30"/>
          <w:u w:val="single"/>
          <w:shd w:val="clear" w:color="auto" w:fill="fcfcf9"/>
          <w14:textFill>
            <w14:solidFill>
              <w14:srgbClr w14:val="21808D"/>
            </w14:solidFill>
          </w14:textFill>
        </w:rPr>
        <w:fldChar w:fldCharType="end" w:fldLock="0"/>
      </w:r>
    </w:p>
    <w:p>
      <w:pPr>
        <w:pStyle w:val="Default"/>
        <w:numPr>
          <w:ilvl w:val="1"/>
          <w:numId w:val="2"/>
        </w:numPr>
        <w:suppressAutoHyphens w:val="1"/>
        <w:spacing w:before="0" w:after="120" w:line="240" w:lineRule="auto"/>
        <w:jc w:val="left"/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lang w:val="en-US"/>
          <w14:textFill>
            <w14:solidFill>
              <w14:srgbClr w14:val="13343B"/>
            </w14:solidFill>
          </w14:textFill>
        </w:rPr>
      </w:pPr>
      <w:r>
        <w:rPr>
          <w:rFonts w:ascii="Helvetica" w:hAnsi="Helvetica"/>
          <w:outline w:val="0"/>
          <w:color w:val="13343b"/>
          <w:sz w:val="30"/>
          <w:szCs w:val="30"/>
          <w:shd w:val="clear" w:color="auto" w:fill="fcfcf9"/>
          <w:rtl w:val="0"/>
          <w:lang w:val="en-US"/>
          <w14:textFill>
            <w14:solidFill>
              <w14:srgbClr w14:val="13343B"/>
            </w14:solidFill>
          </w14:textFill>
        </w:rPr>
        <w:t>Supreme Court: 4-6 Knowles Place, Canberra City ACT 2601 | Phone: (02) 6205 0000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TimesNewRomanPSM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NewRomanPSMT" w:cs="TimesNewRomanPSMT" w:hAnsi="TimesNewRomanPSMT" w:eastAsia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343b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440" w:hanging="500"/>
      </w:pPr>
      <w:rPr>
        <w:rFonts w:ascii="TimesNewRomanPSMT" w:cs="TimesNewRomanPSMT" w:hAnsi="TimesNewRomanPSMT" w:eastAsia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343b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2129" w:hanging="469"/>
      </w:pPr>
      <w:rPr>
        <w:rFonts w:ascii="TimesNewRomanPSMT" w:cs="TimesNewRomanPSMT" w:hAnsi="TimesNewRomanPSMT" w:eastAsia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343b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49" w:hanging="469"/>
      </w:pPr>
      <w:rPr>
        <w:rFonts w:ascii="TimesNewRomanPSMT" w:cs="TimesNewRomanPSMT" w:hAnsi="TimesNewRomanPSMT" w:eastAsia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343b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569" w:hanging="469"/>
      </w:pPr>
      <w:rPr>
        <w:rFonts w:ascii="TimesNewRomanPSMT" w:cs="TimesNewRomanPSMT" w:hAnsi="TimesNewRomanPSMT" w:eastAsia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343b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4289" w:hanging="469"/>
      </w:pPr>
      <w:rPr>
        <w:rFonts w:ascii="TimesNewRomanPSMT" w:cs="TimesNewRomanPSMT" w:hAnsi="TimesNewRomanPSMT" w:eastAsia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343b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09" w:hanging="469"/>
      </w:pPr>
      <w:rPr>
        <w:rFonts w:ascii="TimesNewRomanPSMT" w:cs="TimesNewRomanPSMT" w:hAnsi="TimesNewRomanPSMT" w:eastAsia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343b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729" w:hanging="469"/>
      </w:pPr>
      <w:rPr>
        <w:rFonts w:ascii="TimesNewRomanPSMT" w:cs="TimesNewRomanPSMT" w:hAnsi="TimesNewRomanPSMT" w:eastAsia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343b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6449" w:hanging="469"/>
      </w:pPr>
      <w:rPr>
        <w:rFonts w:ascii="TimesNewRomanPSMT" w:cs="TimesNewRomanPSMT" w:hAnsi="TimesNewRomanPSMT" w:eastAsia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343b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u w:val="single"/>
    </w:rPr>
  </w:style>
  <w:style w:type="character" w:styleId="None">
    <w:name w:val="None"/>
  </w:style>
  <w:style w:type="character" w:styleId="Hyperlink.1">
    <w:name w:val="Hyperlink.1"/>
    <w:basedOn w:val="None"/>
    <w:next w:val="Hyperlink.1"/>
    <w:rPr>
      <w:b w:val="1"/>
      <w:bCs w:val="1"/>
      <w:outline w:val="0"/>
      <w:color w:val="21808d"/>
      <w:u w:val="single"/>
      <w14:textFill>
        <w14:solidFill>
          <w14:srgbClr w14:val="21808D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